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ПОРЯДОК ДЕЙСТВИЙ ДОЛЖНОСТНЫХ ЛИЦ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И ПЕРСОНАЛА ОБЪЕКТОВ (ОРГАНИЗАЦИЙ)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ПРИ ПОЛУЧЕНИИ СООБЩЕНИЙ (ТЕЛЕФОННЫХ, ПОЧТОВЫХ, АНОНИМНЫХ),</w:t>
      </w:r>
      <w:r w:rsidR="00450B71"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 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СОДЕРЖАЩИХ УГРОЗЫ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ТЕРРОРИСТИЧЕСКОГО ХАРАКТЕРА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Порядок приёма сообщений, содержащих угрозы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террористического характера, по телефону</w:t>
      </w:r>
    </w:p>
    <w:p w:rsidR="003F7A19" w:rsidRPr="001375EC" w:rsidRDefault="003F7A19" w:rsidP="00450B71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По ходу разговора отметьте пол, возраст звонившего и особенности его речи: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голос (громкий, тихий, низкий, высокий);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темп речи (быстрый, медленный);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</w:t>
      </w:r>
      <w:proofErr w:type="gramEnd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Характер звонка (городской, междугородный).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5. Зафиксируйте время начала и конца разговора.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какие конкретные требования он выдвигает;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как и когда с ними можно связаться;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 xml:space="preserve">9. Не распространяйтесь о факте разговора и его содержании. Максимально ограничьте 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число людей, владеющих информацией.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Правила обращения с анонимными материалами,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3F7A19" w:rsidRPr="001375EC" w:rsidRDefault="003F7A19" w:rsidP="00450B71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lastRenderedPageBreak/>
        <w:t>Рекомендации при работе с почтой, подозрительной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на заражение биологической субстанцией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или химическим веществом</w:t>
      </w:r>
    </w:p>
    <w:p w:rsidR="003F7A19" w:rsidRPr="001375EC" w:rsidRDefault="003F7A19" w:rsidP="00450B71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Что такое «подозрительное письмо (бандероль)»?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proofErr w:type="gramStart"/>
      <w:r w:rsidRPr="001375E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вы не ожидали этих писем от кого-то, кого вы знаете;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</w:p>
    <w:p w:rsidR="003F7A19" w:rsidRPr="001375EC" w:rsidRDefault="003F7A19" w:rsidP="00450B71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r w:rsidRPr="001375E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eastAsia="ru-RU"/>
        </w:rPr>
        <w:t>Что делать, если вы получили подозрительное письмо по почте: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вскрывайте конверт;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положите его в пластиковый пакет;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proofErr w:type="gramStart"/>
      <w:r w:rsidRPr="001375E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eastAsia="ru-RU"/>
        </w:rPr>
        <w:t>При получении почты, подозрительной в отношении сибирской язвы: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Действия при обнаружении взрывного устройства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в почтовом отправлении</w:t>
      </w:r>
    </w:p>
    <w:p w:rsidR="003F7A19" w:rsidRPr="001375EC" w:rsidRDefault="003F7A19" w:rsidP="00450B71">
      <w:pPr>
        <w:shd w:val="clear" w:color="auto" w:fill="FFFFFF"/>
        <w:spacing w:after="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eastAsia="ru-RU"/>
        </w:rPr>
        <w:t>Основные признаки: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смещение центра тяжести письма к одной из его сторон;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«тиканье» в бандеролях и посылках.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proofErr w:type="gramStart"/>
      <w:r w:rsidRPr="001375EC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lang w:eastAsia="ru-RU"/>
        </w:rPr>
        <w:t>К числу вспомогательных признаков следует отнести: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нестандартная упаковка.</w:t>
      </w:r>
      <w:proofErr w:type="gramEnd"/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Порядок действий</w:t>
      </w:r>
    </w:p>
    <w:p w:rsidR="003F7A19" w:rsidRPr="001375EC" w:rsidRDefault="003F7A19" w:rsidP="00450B71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Правила поведения при обнаружении ВУ</w:t>
      </w:r>
    </w:p>
    <w:p w:rsidR="003F7A19" w:rsidRPr="001375EC" w:rsidRDefault="003F7A19" w:rsidP="00450B71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lastRenderedPageBreak/>
        <w:t>Не прикасаться к взрывоопасному предмету, находясь в одежде из синтетических волокон.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 </w:t>
      </w:r>
    </w:p>
    <w:p w:rsidR="003F7A19" w:rsidRPr="001375EC" w:rsidRDefault="003F7A19" w:rsidP="003F7A19">
      <w:pPr>
        <w:shd w:val="clear" w:color="auto" w:fill="FFFFFF"/>
        <w:spacing w:before="120" w:after="60" w:line="240" w:lineRule="atLeas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Рекомендуемые зоны эвакуации (и оцепления) </w:t>
      </w:r>
      <w:r w:rsidRPr="001375EC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3F7A19" w:rsidRPr="001375EC" w:rsidRDefault="003F7A19" w:rsidP="00450B71">
      <w:pPr>
        <w:shd w:val="clear" w:color="auto" w:fill="FFFFFF"/>
        <w:spacing w:before="120" w:after="60" w:line="240" w:lineRule="atLeas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№ </w:t>
      </w:r>
      <w:proofErr w:type="gramStart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п</w:t>
      </w:r>
      <w:proofErr w:type="gramEnd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/п Взрывное устройство или предмет, радиус зоны оцепления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1. Граната РГД-5 50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2. Граната Ф-1 200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3. Тротиловая шашка – 200 г 45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4. Тротиловая шашка – 400 г 55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5. Пивная банка – 0,33 л 60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6. Мина – МОН-50 85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7. Чемодан (кейс) 230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8. Дорожный чемодан 250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9. Автомобиль «Жигули» 460 м</w:t>
      </w:r>
      <w:bookmarkStart w:id="0" w:name="_GoBack"/>
      <w:bookmarkEnd w:id="0"/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10. Автомобиль «Волга» 580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11. Микроавтобус 920 м</w:t>
      </w:r>
      <w:r w:rsidRPr="00137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/>
        <w:t>12. Грузовик-фургон 1240 м</w:t>
      </w:r>
    </w:p>
    <w:p w:rsidR="00833092" w:rsidRPr="001375EC" w:rsidRDefault="00833092" w:rsidP="003F7A19">
      <w:pPr>
        <w:pStyle w:val="a4"/>
        <w:shd w:val="clear" w:color="auto" w:fill="FFFFFF"/>
        <w:spacing w:before="120" w:beforeAutospacing="0" w:after="60" w:afterAutospacing="0" w:line="240" w:lineRule="atLeast"/>
        <w:jc w:val="center"/>
        <w:rPr>
          <w:rFonts w:ascii="Arial Unicode MS" w:eastAsia="Arial Unicode MS" w:hAnsi="Arial Unicode MS" w:cs="Arial Unicode MS"/>
        </w:rPr>
      </w:pPr>
    </w:p>
    <w:sectPr w:rsidR="00833092" w:rsidRPr="001375EC" w:rsidSect="00576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5E" w:rsidRDefault="0073005E" w:rsidP="00D84000">
      <w:pPr>
        <w:spacing w:after="0" w:line="240" w:lineRule="auto"/>
      </w:pPr>
      <w:r>
        <w:separator/>
      </w:r>
    </w:p>
  </w:endnote>
  <w:endnote w:type="continuationSeparator" w:id="0">
    <w:p w:rsidR="0073005E" w:rsidRDefault="0073005E" w:rsidP="00D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5E" w:rsidRDefault="0073005E" w:rsidP="00D84000">
      <w:pPr>
        <w:spacing w:after="0" w:line="240" w:lineRule="auto"/>
      </w:pPr>
      <w:r>
        <w:separator/>
      </w:r>
    </w:p>
  </w:footnote>
  <w:footnote w:type="continuationSeparator" w:id="0">
    <w:p w:rsidR="0073005E" w:rsidRDefault="0073005E" w:rsidP="00D8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D"/>
    <w:rsid w:val="001375EC"/>
    <w:rsid w:val="001A1CF8"/>
    <w:rsid w:val="003F7A19"/>
    <w:rsid w:val="00450B71"/>
    <w:rsid w:val="005764A0"/>
    <w:rsid w:val="0073005E"/>
    <w:rsid w:val="00745DAD"/>
    <w:rsid w:val="00833092"/>
    <w:rsid w:val="008D40D8"/>
    <w:rsid w:val="00946B93"/>
    <w:rsid w:val="00B539BE"/>
    <w:rsid w:val="00C64980"/>
    <w:rsid w:val="00D84000"/>
    <w:rsid w:val="00D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4A0"/>
    <w:rPr>
      <w:b/>
      <w:bCs/>
    </w:rPr>
  </w:style>
  <w:style w:type="paragraph" w:customStyle="1" w:styleId="rtejustify">
    <w:name w:val="rtejustify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A0"/>
  </w:style>
  <w:style w:type="paragraph" w:customStyle="1" w:styleId="Style1">
    <w:name w:val="Style1"/>
    <w:basedOn w:val="a"/>
    <w:uiPriority w:val="99"/>
    <w:rsid w:val="0057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64A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D8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000"/>
  </w:style>
  <w:style w:type="paragraph" w:styleId="a7">
    <w:name w:val="footer"/>
    <w:basedOn w:val="a"/>
    <w:link w:val="a8"/>
    <w:uiPriority w:val="99"/>
    <w:unhideWhenUsed/>
    <w:rsid w:val="00D8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000"/>
  </w:style>
  <w:style w:type="character" w:styleId="a9">
    <w:name w:val="Emphasis"/>
    <w:basedOn w:val="a0"/>
    <w:uiPriority w:val="20"/>
    <w:qFormat/>
    <w:rsid w:val="003F7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4A0"/>
    <w:rPr>
      <w:b/>
      <w:bCs/>
    </w:rPr>
  </w:style>
  <w:style w:type="paragraph" w:customStyle="1" w:styleId="rtejustify">
    <w:name w:val="rtejustify"/>
    <w:basedOn w:val="a"/>
    <w:rsid w:val="0057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A0"/>
  </w:style>
  <w:style w:type="paragraph" w:customStyle="1" w:styleId="Style1">
    <w:name w:val="Style1"/>
    <w:basedOn w:val="a"/>
    <w:uiPriority w:val="99"/>
    <w:rsid w:val="005764A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64A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D8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000"/>
  </w:style>
  <w:style w:type="paragraph" w:styleId="a7">
    <w:name w:val="footer"/>
    <w:basedOn w:val="a"/>
    <w:link w:val="a8"/>
    <w:uiPriority w:val="99"/>
    <w:unhideWhenUsed/>
    <w:rsid w:val="00D8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000"/>
  </w:style>
  <w:style w:type="character" w:styleId="a9">
    <w:name w:val="Emphasis"/>
    <w:basedOn w:val="a0"/>
    <w:uiPriority w:val="20"/>
    <w:qFormat/>
    <w:rsid w:val="003F7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</dc:creator>
  <cp:keywords/>
  <dc:description/>
  <cp:lastModifiedBy>User</cp:lastModifiedBy>
  <cp:revision>7</cp:revision>
  <cp:lastPrinted>2015-12-23T09:16:00Z</cp:lastPrinted>
  <dcterms:created xsi:type="dcterms:W3CDTF">2015-11-25T07:27:00Z</dcterms:created>
  <dcterms:modified xsi:type="dcterms:W3CDTF">2015-12-23T09:17:00Z</dcterms:modified>
</cp:coreProperties>
</file>